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spacing w:before="0" w:beforeAutospacing="0" w:after="0" w:afterAutospacing="0" w:line="216" w:lineRule="atLeast"/>
        <w:ind w:left="0" w:right="0"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《市人防系统贯彻落实〈辽宁省行政执法</w:t>
      </w:r>
    </w:p>
    <w:p>
      <w:pPr>
        <w:pStyle w:val="9"/>
        <w:keepNext w:val="0"/>
        <w:keepLines w:val="0"/>
        <w:widowControl/>
        <w:suppressLineNumbers w:val="0"/>
        <w:spacing w:before="0" w:beforeAutospacing="0" w:after="0" w:afterAutospacing="0" w:line="216" w:lineRule="atLeast"/>
        <w:ind w:left="0" w:right="0"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专项考核方案（试行）〉工作方案》的解读</w:t>
      </w:r>
    </w:p>
    <w:p>
      <w:pPr>
        <w:adjustRightInd w:val="0"/>
        <w:snapToGrid w:val="0"/>
        <w:spacing w:line="600" w:lineRule="exact"/>
        <w:jc w:val="center"/>
        <w:rPr>
          <w:rFonts w:ascii="方正小标宋简体" w:eastAsia="方正小标宋简体" w:cs="方正小标宋简体"/>
          <w:sz w:val="44"/>
          <w:szCs w:val="44"/>
        </w:rPr>
      </w:pPr>
    </w:p>
    <w:p>
      <w:pPr>
        <w:spacing w:line="600" w:lineRule="exact"/>
      </w:pPr>
    </w:p>
    <w:p>
      <w:pPr>
        <w:pStyle w:val="14"/>
        <w:spacing w:after="0" w:line="600" w:lineRule="exact"/>
        <w:ind w:firstLine="640" w:firstLineChars="200"/>
        <w:rPr>
          <w:rFonts w:ascii="仿宋_GB2312" w:cs="仿宋_GB2312"/>
          <w:sz w:val="32"/>
          <w:szCs w:val="32"/>
        </w:rPr>
      </w:pPr>
      <w:r>
        <w:rPr>
          <w:rFonts w:hint="eastAsia" w:ascii="仿宋_GB2312" w:cs="仿宋_GB2312"/>
          <w:sz w:val="32"/>
          <w:szCs w:val="32"/>
        </w:rPr>
        <w:t>一、背景</w:t>
      </w:r>
    </w:p>
    <w:p>
      <w:pPr>
        <w:pStyle w:val="2"/>
        <w:ind w:firstLine="640"/>
        <w:rPr>
          <w:rFonts w:ascii="仿宋_GB2312"/>
          <w:sz w:val="32"/>
          <w:szCs w:val="32"/>
        </w:rPr>
      </w:pPr>
      <w:r>
        <w:rPr>
          <w:rFonts w:hint="eastAsia" w:ascii="仿宋_GB2312"/>
          <w:sz w:val="32"/>
          <w:szCs w:val="32"/>
        </w:rPr>
        <w:t>为坚决打击人防领域行政执法违法违规行为，贯彻落实省委组织部《辽宁省行政执法专项考核方案（试行）》工作要求，保证人防法律、法规和规章正确实施，落实好辽宁省行政执法“三项制度”，进一步加强行政执法监督，提高各级人防部门依法行政执法水平，加强法治营商环境建设，提升执法满意度，印发此通知。</w:t>
      </w:r>
    </w:p>
    <w:p>
      <w:pPr>
        <w:spacing w:line="600" w:lineRule="exact"/>
        <w:jc w:val="left"/>
        <w:rPr>
          <w:rFonts w:ascii="仿宋_GB2312"/>
          <w:sz w:val="32"/>
          <w:szCs w:val="32"/>
        </w:rPr>
      </w:pPr>
      <w:r>
        <w:rPr>
          <w:rFonts w:hint="eastAsia" w:ascii="仿宋_GB2312"/>
          <w:sz w:val="32"/>
          <w:szCs w:val="32"/>
        </w:rPr>
        <w:t xml:space="preserve">    二、总体要求是什么</w:t>
      </w:r>
    </w:p>
    <w:p>
      <w:pPr>
        <w:spacing w:line="600" w:lineRule="exact"/>
        <w:ind w:firstLine="640" w:firstLineChars="200"/>
        <w:rPr>
          <w:rFonts w:ascii="仿宋_GB2312"/>
          <w:sz w:val="32"/>
          <w:szCs w:val="32"/>
        </w:rPr>
      </w:pPr>
      <w:r>
        <w:rPr>
          <w:rFonts w:hint="eastAsia" w:ascii="仿宋_GB2312"/>
          <w:sz w:val="32"/>
          <w:szCs w:val="32"/>
        </w:rPr>
        <w:t>以习近平新时代中国特色社会主义思想为指导，深入学习贯彻落实习近平法治思想，全面贯彻党的十九大和十九届历次全会以及中央全面依法治国工作会议精神，深入落实省委全面依法治省工作会议要求，进一步加大贯彻落实人防法律法规的执法力度，持续优化营商环境，促进经济社会与人民防空融合健康发展。</w:t>
      </w:r>
    </w:p>
    <w:p>
      <w:pPr>
        <w:spacing w:line="600" w:lineRule="exact"/>
        <w:ind w:firstLine="640" w:firstLineChars="200"/>
        <w:rPr>
          <w:rFonts w:ascii="仿宋_GB2312"/>
          <w:sz w:val="32"/>
          <w:szCs w:val="32"/>
        </w:rPr>
      </w:pPr>
      <w:r>
        <w:rPr>
          <w:rFonts w:hint="eastAsia" w:ascii="仿宋_GB2312"/>
          <w:sz w:val="32"/>
          <w:szCs w:val="32"/>
        </w:rPr>
        <w:t>三、工作目标 是什么</w:t>
      </w:r>
    </w:p>
    <w:p>
      <w:pPr>
        <w:spacing w:line="600" w:lineRule="exact"/>
        <w:ind w:firstLine="640" w:firstLineChars="200"/>
        <w:rPr>
          <w:rFonts w:ascii="仿宋_GB2312"/>
          <w:sz w:val="32"/>
          <w:szCs w:val="32"/>
        </w:rPr>
      </w:pPr>
      <w:r>
        <w:rPr>
          <w:rFonts w:hint="eastAsia" w:ascii="仿宋_GB2312"/>
          <w:sz w:val="32"/>
          <w:szCs w:val="32"/>
        </w:rPr>
        <w:t>通过落实人防部门行政执法相关工作，推动深入贯彻落实《中华人民共和国人民防空法》《辽宁省</w:t>
      </w:r>
      <w:bookmarkStart w:id="0" w:name="_GoBack"/>
      <w:bookmarkEnd w:id="0"/>
      <w:r>
        <w:rPr>
          <w:rFonts w:hint="eastAsia" w:ascii="仿宋_GB2312"/>
          <w:sz w:val="32"/>
          <w:szCs w:val="32"/>
        </w:rPr>
        <w:t>实施</w:t>
      </w:r>
      <w:r>
        <w:rPr>
          <w:rFonts w:hint="eastAsia" w:ascii="仿宋_GB2312" w:cs="仿宋"/>
          <w:sz w:val="32"/>
          <w:szCs w:val="32"/>
        </w:rPr>
        <w:t>&lt;</w:t>
      </w:r>
      <w:r>
        <w:rPr>
          <w:rFonts w:hint="eastAsia" w:ascii="仿宋_GB2312"/>
          <w:sz w:val="32"/>
          <w:szCs w:val="32"/>
        </w:rPr>
        <w:t>中华人民共和国人民防空法</w:t>
      </w:r>
      <w:r>
        <w:rPr>
          <w:rFonts w:hint="eastAsia" w:ascii="仿宋_GB2312" w:cs="仿宋"/>
          <w:sz w:val="32"/>
          <w:szCs w:val="32"/>
        </w:rPr>
        <w:t>&gt;</w:t>
      </w:r>
      <w:r>
        <w:rPr>
          <w:rFonts w:hint="eastAsia" w:ascii="仿宋_GB2312"/>
          <w:sz w:val="32"/>
          <w:szCs w:val="32"/>
        </w:rPr>
        <w:t>办法》《中共辽宁省委 辽宁省人民政府 辽宁省军区关于深入推进人民防空改革发展的实施意见》和辽宁省行政执法“三项制度”等法律法规要求，推进全省人防行政执法工作规范化标准化，切实加强执法工作实效，发扬斗争精神，严厉打击非法违法行为，提升执法满意度，保证人防法律、法规和规章正确实施。</w:t>
      </w:r>
    </w:p>
    <w:p>
      <w:pPr>
        <w:spacing w:line="600" w:lineRule="exact"/>
        <w:ind w:firstLine="640" w:firstLineChars="200"/>
        <w:rPr>
          <w:rFonts w:ascii="仿宋_GB2312"/>
          <w:sz w:val="32"/>
          <w:szCs w:val="32"/>
        </w:rPr>
      </w:pPr>
      <w:r>
        <w:rPr>
          <w:rFonts w:hint="eastAsia" w:ascii="仿宋_GB2312"/>
          <w:sz w:val="32"/>
          <w:szCs w:val="32"/>
        </w:rPr>
        <w:t>四、组织机构如何划分</w:t>
      </w:r>
    </w:p>
    <w:p>
      <w:pPr>
        <w:spacing w:line="600" w:lineRule="exact"/>
        <w:ind w:firstLine="640" w:firstLineChars="200"/>
        <w:rPr>
          <w:rFonts w:ascii="仿宋_GB2312"/>
          <w:sz w:val="32"/>
          <w:szCs w:val="32"/>
        </w:rPr>
      </w:pPr>
      <w:r>
        <w:rPr>
          <w:rFonts w:hint="eastAsia" w:ascii="仿宋_GB2312"/>
          <w:sz w:val="32"/>
          <w:szCs w:val="32"/>
        </w:rPr>
        <w:t>市办成立行政执法专项工作领导小组，负责全面领导全办行政执法工作，定期听取阶段工作汇报，调度落实工作进度，指导监督相关工作的实施。</w:t>
      </w:r>
    </w:p>
    <w:p>
      <w:pPr>
        <w:spacing w:line="600" w:lineRule="exact"/>
        <w:ind w:firstLine="640" w:firstLineChars="200"/>
        <w:rPr>
          <w:rFonts w:ascii="仿宋_GB2312"/>
          <w:sz w:val="32"/>
          <w:szCs w:val="32"/>
        </w:rPr>
      </w:pPr>
      <w:r>
        <w:rPr>
          <w:rFonts w:hint="eastAsia" w:ascii="仿宋_GB2312"/>
          <w:sz w:val="32"/>
          <w:szCs w:val="32"/>
        </w:rPr>
        <w:t>市办专项领导小组在市办工程监管处设领导小组办公室，负责具体工作的沟通、协调和落实。</w:t>
      </w:r>
    </w:p>
    <w:p>
      <w:pPr>
        <w:pStyle w:val="2"/>
        <w:ind w:firstLine="640"/>
      </w:pPr>
      <w:r>
        <w:rPr>
          <w:rFonts w:hint="eastAsia" w:ascii="仿宋_GB2312"/>
          <w:sz w:val="32"/>
          <w:szCs w:val="32"/>
        </w:rPr>
        <w:t>各单位要根据自身工作实际，成立相应的专项工作组织，细化责任分工，切实抓好工作落实。</w:t>
      </w:r>
    </w:p>
    <w:p>
      <w:pPr>
        <w:spacing w:line="600" w:lineRule="exact"/>
        <w:ind w:firstLine="640" w:firstLineChars="200"/>
        <w:rPr>
          <w:rFonts w:ascii="仿宋_GB2312"/>
          <w:sz w:val="32"/>
          <w:szCs w:val="32"/>
        </w:rPr>
      </w:pPr>
      <w:r>
        <w:rPr>
          <w:rFonts w:hint="eastAsia" w:ascii="仿宋_GB2312"/>
          <w:sz w:val="32"/>
          <w:szCs w:val="32"/>
        </w:rPr>
        <w:t>五、时间如何安排</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（一）动员部署阶段（5月下旬前）</w:t>
      </w:r>
    </w:p>
    <w:p>
      <w:pPr>
        <w:spacing w:line="600" w:lineRule="exact"/>
        <w:ind w:firstLine="640" w:firstLineChars="200"/>
        <w:rPr>
          <w:rFonts w:ascii="楷体_GB2312" w:eastAsia="楷体_GB2312"/>
          <w:bCs/>
          <w:sz w:val="32"/>
          <w:szCs w:val="32"/>
        </w:rPr>
      </w:pPr>
      <w:r>
        <w:rPr>
          <w:rFonts w:hint="eastAsia" w:ascii="楷体_GB2312" w:eastAsia="楷体_GB2312"/>
          <w:bCs/>
          <w:sz w:val="32"/>
          <w:szCs w:val="32"/>
        </w:rPr>
        <w:t>（二）组织实施阶段（5月下旬至11月中旬）</w:t>
      </w:r>
    </w:p>
    <w:p>
      <w:pPr>
        <w:spacing w:line="600" w:lineRule="exact"/>
        <w:ind w:firstLine="640" w:firstLineChars="200"/>
        <w:rPr>
          <w:rFonts w:ascii="楷体_GB2312" w:eastAsia="楷体_GB2312"/>
          <w:bCs/>
          <w:sz w:val="32"/>
          <w:szCs w:val="32"/>
        </w:rPr>
      </w:pPr>
      <w:r>
        <w:rPr>
          <w:rFonts w:hint="eastAsia" w:ascii="楷体_GB2312" w:eastAsia="楷体_GB2312"/>
          <w:bCs/>
          <w:sz w:val="32"/>
          <w:szCs w:val="32"/>
        </w:rPr>
        <w:t>（三）总结评估阶段（11月中旬）</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六、工作内容有哪些</w:t>
      </w:r>
    </w:p>
    <w:p>
      <w:pPr>
        <w:spacing w:line="600" w:lineRule="exact"/>
        <w:ind w:firstLine="640" w:firstLineChars="200"/>
        <w:rPr>
          <w:rFonts w:ascii="楷体_GB2312" w:eastAsia="楷体_GB2312"/>
          <w:bCs/>
          <w:sz w:val="32"/>
          <w:szCs w:val="32"/>
        </w:rPr>
      </w:pPr>
      <w:r>
        <w:rPr>
          <w:rFonts w:hint="eastAsia" w:ascii="楷体_GB2312" w:eastAsia="楷体_GB2312"/>
          <w:bCs/>
          <w:sz w:val="32"/>
          <w:szCs w:val="32"/>
        </w:rPr>
        <w:t>（一）加强行政执法规范性</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（二）增强行政执法实效</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（三）坚决打击违法违规行为</w:t>
      </w:r>
    </w:p>
    <w:p>
      <w:pPr>
        <w:pStyle w:val="2"/>
        <w:spacing w:line="600" w:lineRule="exact"/>
        <w:ind w:firstLine="0" w:firstLineChars="0"/>
        <w:rPr>
          <w:rFonts w:ascii="仿宋" w:eastAsia="仿宋"/>
          <w:sz w:val="32"/>
          <w:szCs w:val="32"/>
        </w:rPr>
      </w:pPr>
      <w:r>
        <w:rPr>
          <w:rFonts w:hint="eastAsia" w:ascii="仿宋_GB2312"/>
          <w:sz w:val="32"/>
          <w:szCs w:val="32"/>
        </w:rPr>
        <w:t xml:space="preserve">  </w:t>
      </w:r>
      <w:r>
        <w:rPr>
          <w:rFonts w:hint="eastAsia" w:ascii="楷体_GB2312" w:eastAsia="楷体_GB2312"/>
          <w:bCs/>
          <w:sz w:val="32"/>
          <w:szCs w:val="32"/>
        </w:rPr>
        <w:t xml:space="preserve">  （四）宣传报道执法典型案例</w:t>
      </w:r>
    </w:p>
    <w:p>
      <w:pPr>
        <w:spacing w:line="600" w:lineRule="exact"/>
        <w:ind w:firstLine="640" w:firstLineChars="200"/>
        <w:rPr>
          <w:rFonts w:ascii="楷体_GB2312" w:eastAsia="楷体_GB2312"/>
          <w:sz w:val="32"/>
          <w:szCs w:val="32"/>
        </w:rPr>
      </w:pPr>
      <w:r>
        <w:rPr>
          <w:rFonts w:hint="eastAsia" w:ascii="仿宋" w:eastAsia="仿宋"/>
          <w:sz w:val="32"/>
          <w:szCs w:val="32"/>
        </w:rPr>
        <w:t xml:space="preserve"> </w:t>
      </w:r>
      <w:r>
        <w:rPr>
          <w:rFonts w:hint="eastAsia" w:ascii="楷体_GB2312" w:eastAsia="楷体_GB2312"/>
          <w:sz w:val="32"/>
          <w:szCs w:val="32"/>
        </w:rPr>
        <w:t>七、保障措施有哪些</w:t>
      </w:r>
    </w:p>
    <w:p>
      <w:pPr>
        <w:spacing w:line="600" w:lineRule="exact"/>
        <w:ind w:firstLine="640" w:firstLineChars="200"/>
        <w:rPr>
          <w:rFonts w:ascii="仿宋_GB2312"/>
          <w:sz w:val="32"/>
          <w:szCs w:val="32"/>
        </w:rPr>
      </w:pPr>
      <w:r>
        <w:rPr>
          <w:rFonts w:hint="eastAsia" w:ascii="楷体_GB2312" w:eastAsia="楷体_GB2312"/>
          <w:sz w:val="32"/>
          <w:szCs w:val="32"/>
        </w:rPr>
        <w:t>（一）落实责任。领导</w:t>
      </w:r>
      <w:r>
        <w:rPr>
          <w:rFonts w:hint="eastAsia" w:ascii="仿宋_GB2312"/>
          <w:sz w:val="32"/>
          <w:szCs w:val="32"/>
        </w:rPr>
        <w:t>小组办公室在行政执法专项领导小组指导监督下开展工作，按照方案要求，落实具体工作责任，及时向领导小组汇报工作进展情况。各单位要按照责任任务分工切实抓好具体工作落实，做好迎检工作。</w:t>
      </w:r>
    </w:p>
    <w:p>
      <w:pPr>
        <w:spacing w:line="600" w:lineRule="exact"/>
        <w:ind w:firstLine="640" w:firstLineChars="200"/>
        <w:rPr>
          <w:rFonts w:ascii="仿宋_GB2312"/>
          <w:sz w:val="32"/>
          <w:szCs w:val="32"/>
        </w:rPr>
      </w:pPr>
      <w:r>
        <w:rPr>
          <w:rFonts w:hint="eastAsia" w:ascii="楷体_GB2312" w:eastAsia="楷体_GB2312"/>
          <w:bCs/>
          <w:sz w:val="32"/>
          <w:szCs w:val="32"/>
        </w:rPr>
        <w:t>（二）加强协调。</w:t>
      </w:r>
      <w:r>
        <w:rPr>
          <w:rFonts w:hint="eastAsia" w:ascii="仿宋_GB2312"/>
          <w:sz w:val="32"/>
          <w:szCs w:val="32"/>
        </w:rPr>
        <w:t>强化本级各部门之间的沟通协调，明确具体工作内容和要求，保障各项行政执法工作任务准备充分，顺利开展。</w:t>
      </w:r>
    </w:p>
    <w:p>
      <w:pPr>
        <w:pStyle w:val="2"/>
        <w:spacing w:line="600" w:lineRule="exact"/>
        <w:ind w:firstLine="640"/>
        <w:rPr>
          <w:rFonts w:ascii="仿宋_GB2312"/>
          <w:sz w:val="32"/>
          <w:szCs w:val="32"/>
        </w:rPr>
      </w:pPr>
      <w:r>
        <w:rPr>
          <w:rFonts w:hint="eastAsia" w:ascii="楷体_GB2312" w:eastAsia="楷体_GB2312"/>
          <w:bCs/>
          <w:sz w:val="32"/>
          <w:szCs w:val="32"/>
        </w:rPr>
        <w:t>（三）确保成效。</w:t>
      </w:r>
      <w:r>
        <w:rPr>
          <w:rFonts w:hint="eastAsia" w:ascii="仿宋_GB2312"/>
          <w:sz w:val="32"/>
          <w:szCs w:val="32"/>
        </w:rPr>
        <w:t>严格落实方案内容，切实做好本年度行政执法相关工作，按时高质量完成任务目标，扎实推进行政执法规范化标准化，优化人防营商环境，确保执法工作落地落实。</w:t>
      </w: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Luxi Sans">
    <w:altName w:val="华文彩云"/>
    <w:panose1 w:val="00000000000000000000"/>
    <w:charset w:val="00"/>
    <w:family w:val="auto"/>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sz w:val="28"/>
        <w:szCs w:val="28"/>
      </w:rPr>
    </w:pPr>
    <w:r>
      <w:rPr>
        <w:rStyle w:val="12"/>
        <w:sz w:val="28"/>
        <w:szCs w:val="28"/>
      </w:rPr>
      <w:fldChar w:fldCharType="begin"/>
    </w:r>
    <w:r>
      <w:rPr>
        <w:rStyle w:val="12"/>
        <w:sz w:val="28"/>
        <w:szCs w:val="28"/>
      </w:rPr>
      <w:instrText xml:space="preserve">Page</w:instrText>
    </w:r>
    <w:r>
      <w:rPr>
        <w:rStyle w:val="12"/>
        <w:sz w:val="28"/>
        <w:szCs w:val="28"/>
      </w:rPr>
      <w:fldChar w:fldCharType="separate"/>
    </w:r>
    <w:r>
      <w:rPr>
        <w:rStyle w:val="12"/>
        <w:sz w:val="28"/>
        <w:szCs w:val="28"/>
      </w:rPr>
      <w:t>- 1 -</w:t>
    </w:r>
    <w:r>
      <w:rPr>
        <w:rStyle w:val="12"/>
        <w:sz w:val="28"/>
        <w:szCs w:val="28"/>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pPr>
    <w:r>
      <w:rPr>
        <w:rStyle w:val="12"/>
      </w:rPr>
      <w:fldChar w:fldCharType="begin"/>
    </w:r>
    <w:r>
      <w:rPr>
        <w:rStyle w:val="12"/>
      </w:rPr>
      <w:instrText xml:space="preserve">Page</w:instrText>
    </w:r>
    <w:r>
      <w:rPr>
        <w:rStyle w:val="12"/>
      </w:rPr>
      <w:fldChar w:fldCharType="separate"/>
    </w:r>
    <w:r>
      <w:rPr>
        <w:rStyle w:val="12"/>
      </w:rPr>
      <w:t>- 1 -</w:t>
    </w:r>
    <w:r>
      <w:rPr>
        <w:rStyle w:val="12"/>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AzM2YxMTEwYWIzNGMzZWMzYmRkYTMxMzQ0ZmQyM2QifQ=="/>
  </w:docVars>
  <w:rsids>
    <w:rsidRoot w:val="007045C5"/>
    <w:rsid w:val="00000FED"/>
    <w:rsid w:val="002D0EF5"/>
    <w:rsid w:val="003B2933"/>
    <w:rsid w:val="004C13EF"/>
    <w:rsid w:val="007045C5"/>
    <w:rsid w:val="00CF64C7"/>
    <w:rsid w:val="00F24516"/>
    <w:rsid w:val="00FF32D8"/>
    <w:rsid w:val="0C3C625E"/>
    <w:rsid w:val="279F1496"/>
    <w:rsid w:val="282E6BF1"/>
    <w:rsid w:val="2D0A6C0B"/>
    <w:rsid w:val="32927367"/>
    <w:rsid w:val="34693D42"/>
    <w:rsid w:val="36597CCA"/>
    <w:rsid w:val="40624F59"/>
    <w:rsid w:val="49E55E58"/>
    <w:rsid w:val="4B177920"/>
    <w:rsid w:val="77FDBCBB"/>
    <w:rsid w:val="78134AC2"/>
    <w:rsid w:val="7B952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6"/>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qFormat/>
    <w:uiPriority w:val="0"/>
    <w:pPr>
      <w:ind w:firstLine="200" w:firstLineChars="200"/>
    </w:pPr>
  </w:style>
  <w:style w:type="paragraph" w:styleId="6">
    <w:name w:val="Body Text Indent 2"/>
    <w:basedOn w:val="1"/>
    <w:qFormat/>
    <w:uiPriority w:val="0"/>
    <w:pPr>
      <w:spacing w:after="120" w:line="480" w:lineRule="auto"/>
      <w:ind w:left="200" w:leftChars="200"/>
    </w:pPr>
  </w:style>
  <w:style w:type="paragraph" w:styleId="7">
    <w:name w:val="footer"/>
    <w:basedOn w:val="1"/>
    <w:qFormat/>
    <w:uiPriority w:val="0"/>
    <w:pPr>
      <w:tabs>
        <w:tab w:val="center" w:pos="4153"/>
        <w:tab w:val="right" w:pos="8307"/>
      </w:tabs>
      <w:snapToGrid w:val="0"/>
      <w:jc w:val="left"/>
    </w:pPr>
    <w:rPr>
      <w:sz w:val="18"/>
    </w:rPr>
  </w:style>
  <w:style w:type="paragraph" w:styleId="8">
    <w:name w:val="header"/>
    <w:basedOn w:val="1"/>
    <w:qFormat/>
    <w:uiPriority w:val="0"/>
    <w:pPr>
      <w:pBdr>
        <w:bottom w:val="single" w:color="auto" w:sz="6" w:space="1"/>
      </w:pBdr>
      <w:tabs>
        <w:tab w:val="center" w:pos="4153"/>
        <w:tab w:val="right" w:pos="8307"/>
      </w:tabs>
      <w:snapToGrid w:val="0"/>
      <w:jc w:val="center"/>
    </w:pPr>
    <w:rPr>
      <w:sz w:val="18"/>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character" w:styleId="12">
    <w:name w:val="page number"/>
    <w:basedOn w:val="11"/>
    <w:qFormat/>
    <w:uiPriority w:val="0"/>
  </w:style>
  <w:style w:type="character" w:customStyle="1" w:styleId="13">
    <w:name w:val="NormalCharacter"/>
    <w:qFormat/>
    <w:uiPriority w:val="0"/>
    <w:rPr>
      <w:rFonts w:ascii="Calibri" w:hAnsi="Calibri" w:eastAsia="仿宋_GB2312" w:cs="Times New Roman"/>
      <w:kern w:val="2"/>
      <w:sz w:val="36"/>
      <w:szCs w:val="24"/>
      <w:lang w:val="en-US" w:eastAsia="zh-CN" w:bidi="ar-SA"/>
    </w:rPr>
  </w:style>
  <w:style w:type="paragraph" w:customStyle="1" w:styleId="14">
    <w:name w:val="BodyText1I"/>
    <w:basedOn w:val="15"/>
    <w:qFormat/>
    <w:uiPriority w:val="0"/>
    <w:pPr>
      <w:ind w:firstLine="100" w:firstLineChars="100"/>
    </w:pPr>
  </w:style>
  <w:style w:type="paragraph" w:customStyle="1" w:styleId="15">
    <w:name w:val="BodyText"/>
    <w:basedOn w:val="1"/>
    <w:qFormat/>
    <w:uiPriority w:val="0"/>
    <w:pPr>
      <w:spacing w:after="120"/>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162</Words>
  <Characters>927</Characters>
  <Lines>7</Lines>
  <Paragraphs>2</Paragraphs>
  <TotalTime>12</TotalTime>
  <ScaleCrop>false</ScaleCrop>
  <LinksUpToDate>false</LinksUpToDate>
  <CharactersWithSpaces>1087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2022-06-08T13:12:00Z</dcterms:created>
  <dc:creator>jdc</dc:creator>
  <cp:lastModifiedBy>user</cp:lastModifiedBy>
  <dcterms:modified xsi:type="dcterms:W3CDTF">2022-06-10T16:45:42Z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A2F36C26FE90463B970E9EC240DDB411</vt:lpwstr>
  </property>
</Properties>
</file>