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9E72D">
      <w:pPr>
        <w:adjustRightInd w:val="0"/>
        <w:snapToGrid w:val="0"/>
        <w:spacing w:line="360" w:lineRule="auto"/>
        <w:jc w:val="center"/>
        <w:rPr>
          <w:rFonts w:hint="eastAsia" w:asciiTheme="majorEastAsia" w:hAnsiTheme="majorEastAsia" w:eastAsiaTheme="majorEastAsia" w:cstheme="majorEastAsia"/>
          <w:b/>
          <w:bCs/>
          <w:kern w:val="0"/>
          <w:sz w:val="44"/>
          <w:szCs w:val="44"/>
          <w:highlight w:val="none"/>
          <w:shd w:val="clear" w:color="auto" w:fill="auto"/>
          <w:lang w:val="en-US" w:eastAsia="zh-CN"/>
        </w:rPr>
      </w:pPr>
      <w:r>
        <w:rPr>
          <w:rFonts w:hint="eastAsia" w:asciiTheme="majorEastAsia" w:hAnsiTheme="majorEastAsia" w:eastAsiaTheme="majorEastAsia" w:cstheme="majorEastAsia"/>
          <w:b/>
          <w:bCs/>
          <w:kern w:val="0"/>
          <w:sz w:val="44"/>
          <w:szCs w:val="44"/>
          <w:highlight w:val="none"/>
          <w:shd w:val="clear" w:color="auto" w:fill="auto"/>
          <w:lang w:val="en-US" w:eastAsia="zh-CN"/>
        </w:rPr>
        <w:t>服 务 需 求</w:t>
      </w:r>
    </w:p>
    <w:p w14:paraId="387460B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highlight w:val="none"/>
          <w:shd w:val="clear" w:color="auto" w:fill="auto"/>
          <w:lang w:val="en-US" w:eastAsia="zh-CN"/>
        </w:rPr>
      </w:pPr>
      <w:r>
        <w:rPr>
          <w:rFonts w:hint="eastAsia" w:ascii="仿宋_GB2312" w:hAnsi="仿宋_GB2312" w:eastAsia="仿宋_GB2312" w:cs="仿宋_GB2312"/>
          <w:sz w:val="24"/>
          <w:szCs w:val="24"/>
          <w:highlight w:val="none"/>
          <w:shd w:val="clear" w:color="auto" w:fill="auto"/>
          <w:lang w:val="en-US" w:eastAsia="zh-CN"/>
        </w:rPr>
        <w:t xml:space="preserve">   </w:t>
      </w:r>
      <w:r>
        <w:rPr>
          <w:rFonts w:hint="eastAsia" w:ascii="仿宋" w:hAnsi="仿宋" w:eastAsia="仿宋" w:cs="仿宋"/>
          <w:sz w:val="32"/>
          <w:szCs w:val="32"/>
          <w:highlight w:val="none"/>
          <w:shd w:val="clear" w:color="auto" w:fill="auto"/>
          <w:lang w:val="en-US" w:eastAsia="zh-CN"/>
        </w:rPr>
        <w:t xml:space="preserve"> 本次人防工程防护设备检测依据《沈阳市人民防空办公室采购工作管理办法》，</w:t>
      </w:r>
      <w:r>
        <w:rPr>
          <w:rFonts w:hint="eastAsia" w:ascii="仿宋" w:hAnsi="仿宋" w:eastAsia="仿宋" w:cs="仿宋"/>
          <w:sz w:val="32"/>
          <w:szCs w:val="32"/>
          <w:highlight w:val="none"/>
          <w:shd w:val="clear" w:color="auto" w:fill="auto"/>
        </w:rPr>
        <w:t>采取自行询价方式进行。</w:t>
      </w:r>
      <w:r>
        <w:rPr>
          <w:rFonts w:hint="eastAsia" w:ascii="仿宋" w:hAnsi="仿宋" w:eastAsia="仿宋" w:cs="仿宋"/>
          <w:sz w:val="32"/>
          <w:szCs w:val="32"/>
          <w:highlight w:val="none"/>
          <w:shd w:val="clear" w:color="auto" w:fill="auto"/>
          <w:lang w:eastAsia="zh-CN"/>
        </w:rPr>
        <w:t>并于</w:t>
      </w:r>
      <w:r>
        <w:rPr>
          <w:rFonts w:hint="eastAsia" w:ascii="仿宋" w:hAnsi="仿宋" w:eastAsia="仿宋" w:cs="仿宋"/>
          <w:b w:val="0"/>
          <w:bCs w:val="0"/>
          <w:kern w:val="0"/>
          <w:sz w:val="32"/>
          <w:szCs w:val="32"/>
          <w:highlight w:val="none"/>
          <w:shd w:val="clear" w:color="auto" w:fill="auto"/>
          <w:lang w:val="en-US" w:eastAsia="zh-CN"/>
        </w:rPr>
        <w:t>2026年</w:t>
      </w:r>
      <w:r>
        <w:rPr>
          <w:rFonts w:hint="eastAsia" w:ascii="仿宋" w:hAnsi="仿宋" w:eastAsia="仿宋" w:cs="仿宋"/>
          <w:sz w:val="32"/>
          <w:szCs w:val="32"/>
          <w:highlight w:val="none"/>
          <w:shd w:val="clear" w:color="auto" w:fill="auto"/>
          <w:lang w:val="en-US" w:eastAsia="zh-CN"/>
        </w:rPr>
        <w:t>4月16日</w:t>
      </w:r>
      <w:r>
        <w:rPr>
          <w:rFonts w:hint="eastAsia" w:ascii="仿宋" w:hAnsi="仿宋" w:eastAsia="仿宋" w:cs="仿宋"/>
          <w:b w:val="0"/>
          <w:bCs w:val="0"/>
          <w:kern w:val="0"/>
          <w:sz w:val="32"/>
          <w:szCs w:val="32"/>
          <w:highlight w:val="none"/>
          <w:shd w:val="clear" w:color="auto" w:fill="auto"/>
          <w:lang w:val="en-US" w:eastAsia="zh-CN"/>
        </w:rPr>
        <w:t>9点30分（北京时间）</w:t>
      </w:r>
      <w:r>
        <w:rPr>
          <w:rFonts w:hint="eastAsia" w:ascii="仿宋" w:hAnsi="仿宋" w:eastAsia="仿宋" w:cs="仿宋"/>
          <w:sz w:val="32"/>
          <w:szCs w:val="32"/>
          <w:highlight w:val="none"/>
          <w:shd w:val="clear" w:color="auto" w:fill="auto"/>
        </w:rPr>
        <w:t>前提交响应文件</w:t>
      </w:r>
      <w:r>
        <w:rPr>
          <w:rFonts w:hint="eastAsia" w:ascii="仿宋" w:hAnsi="仿宋" w:eastAsia="仿宋" w:cs="仿宋"/>
          <w:sz w:val="32"/>
          <w:szCs w:val="32"/>
          <w:highlight w:val="none"/>
          <w:shd w:val="clear" w:color="auto" w:fill="auto"/>
          <w:lang w:eastAsia="zh-CN"/>
        </w:rPr>
        <w:t>。</w:t>
      </w:r>
    </w:p>
    <w:p w14:paraId="643FEFDB">
      <w:pPr>
        <w:adjustRightInd w:val="0"/>
        <w:snapToGrid w:val="0"/>
        <w:spacing w:line="360" w:lineRule="auto"/>
        <w:rPr>
          <w:rFonts w:hint="eastAsia" w:ascii="仿宋" w:hAnsi="仿宋" w:eastAsia="仿宋" w:cs="仿宋"/>
          <w:b/>
          <w:bCs/>
          <w:kern w:val="0"/>
          <w:sz w:val="32"/>
          <w:szCs w:val="32"/>
          <w:highlight w:val="none"/>
          <w:shd w:val="clear" w:color="auto" w:fill="auto"/>
        </w:rPr>
      </w:pPr>
      <w:r>
        <w:rPr>
          <w:rFonts w:hint="eastAsia" w:ascii="仿宋" w:hAnsi="仿宋" w:eastAsia="仿宋" w:cs="仿宋"/>
          <w:b/>
          <w:bCs/>
          <w:kern w:val="0"/>
          <w:sz w:val="32"/>
          <w:szCs w:val="32"/>
          <w:highlight w:val="none"/>
          <w:shd w:val="clear" w:color="auto" w:fill="auto"/>
        </w:rPr>
        <w:t>一、项目概况</w:t>
      </w:r>
    </w:p>
    <w:p w14:paraId="64E773F1">
      <w:pPr>
        <w:adjustRightInd w:val="0"/>
        <w:snapToGrid w:val="0"/>
        <w:spacing w:line="360" w:lineRule="auto"/>
        <w:ind w:firstLine="640" w:firstLineChars="200"/>
        <w:rPr>
          <w:rFonts w:hint="eastAsia" w:ascii="仿宋" w:hAnsi="仿宋" w:eastAsia="仿宋" w:cs="仿宋"/>
          <w:sz w:val="32"/>
          <w:szCs w:val="32"/>
          <w:highlight w:val="none"/>
          <w:shd w:val="clear" w:color="auto" w:fill="auto"/>
        </w:rPr>
      </w:pPr>
      <w:r>
        <w:rPr>
          <w:rFonts w:hint="eastAsia" w:ascii="仿宋" w:hAnsi="仿宋" w:eastAsia="仿宋" w:cs="仿宋"/>
          <w:sz w:val="32"/>
          <w:szCs w:val="32"/>
          <w:highlight w:val="none"/>
          <w:shd w:val="clear" w:color="auto" w:fill="auto"/>
        </w:rPr>
        <w:t>1、对在沈阳市从事安装人防工程防护设备企业生产的人防工程防护设备进行抽样检测。</w:t>
      </w:r>
    </w:p>
    <w:p w14:paraId="1F9D5C34">
      <w:pPr>
        <w:adjustRightInd w:val="0"/>
        <w:snapToGrid w:val="0"/>
        <w:spacing w:line="360" w:lineRule="auto"/>
        <w:ind w:firstLine="640" w:firstLineChars="200"/>
        <w:rPr>
          <w:rFonts w:hint="eastAsia" w:ascii="仿宋" w:hAnsi="仿宋" w:eastAsia="仿宋" w:cs="仿宋"/>
          <w:sz w:val="32"/>
          <w:szCs w:val="32"/>
          <w:highlight w:val="none"/>
          <w:shd w:val="clear" w:color="auto" w:fill="auto"/>
        </w:rPr>
      </w:pPr>
      <w:r>
        <w:rPr>
          <w:rFonts w:hint="eastAsia" w:ascii="仿宋" w:hAnsi="仿宋" w:eastAsia="仿宋" w:cs="仿宋"/>
          <w:sz w:val="32"/>
          <w:szCs w:val="32"/>
          <w:highlight w:val="none"/>
          <w:shd w:val="clear" w:color="auto" w:fill="auto"/>
        </w:rPr>
        <w:t>2、对202</w:t>
      </w:r>
      <w:r>
        <w:rPr>
          <w:rFonts w:hint="eastAsia" w:ascii="仿宋" w:hAnsi="仿宋" w:eastAsia="仿宋" w:cs="仿宋"/>
          <w:sz w:val="32"/>
          <w:szCs w:val="32"/>
          <w:highlight w:val="none"/>
          <w:shd w:val="clear" w:color="auto" w:fill="auto"/>
          <w:lang w:val="en-US" w:eastAsia="zh-CN"/>
        </w:rPr>
        <w:t>6</w:t>
      </w:r>
      <w:r>
        <w:rPr>
          <w:rFonts w:hint="eastAsia" w:ascii="仿宋" w:hAnsi="仿宋" w:eastAsia="仿宋" w:cs="仿宋"/>
          <w:sz w:val="32"/>
          <w:szCs w:val="32"/>
          <w:highlight w:val="none"/>
          <w:shd w:val="clear" w:color="auto" w:fill="auto"/>
        </w:rPr>
        <w:t>年检测不合格防护门进行复检，费用由防护设备生产厂家承担，不计入本次招标报价。</w:t>
      </w:r>
    </w:p>
    <w:p w14:paraId="367426F2">
      <w:pPr>
        <w:widowControl/>
        <w:adjustRightInd w:val="0"/>
        <w:snapToGrid w:val="0"/>
        <w:spacing w:line="360" w:lineRule="auto"/>
        <w:jc w:val="left"/>
        <w:rPr>
          <w:rFonts w:hint="eastAsia" w:ascii="仿宋" w:hAnsi="仿宋" w:eastAsia="仿宋" w:cs="仿宋"/>
          <w:b/>
          <w:bCs/>
          <w:kern w:val="0"/>
          <w:sz w:val="32"/>
          <w:szCs w:val="32"/>
          <w:highlight w:val="none"/>
          <w:shd w:val="clear" w:color="auto" w:fill="auto"/>
        </w:rPr>
      </w:pPr>
      <w:r>
        <w:rPr>
          <w:rFonts w:hint="eastAsia" w:ascii="仿宋" w:hAnsi="仿宋" w:eastAsia="仿宋" w:cs="仿宋"/>
          <w:b/>
          <w:bCs/>
          <w:kern w:val="0"/>
          <w:sz w:val="32"/>
          <w:szCs w:val="32"/>
          <w:highlight w:val="none"/>
          <w:shd w:val="clear" w:color="auto" w:fill="auto"/>
        </w:rPr>
        <w:t>二、检测</w:t>
      </w:r>
      <w:r>
        <w:rPr>
          <w:rFonts w:hint="eastAsia" w:ascii="仿宋" w:hAnsi="仿宋" w:eastAsia="仿宋" w:cs="仿宋"/>
          <w:b/>
          <w:bCs/>
          <w:kern w:val="0"/>
          <w:sz w:val="32"/>
          <w:szCs w:val="32"/>
          <w:highlight w:val="none"/>
          <w:shd w:val="clear" w:color="auto" w:fill="auto"/>
          <w:lang w:val="en-US" w:eastAsia="zh-CN"/>
        </w:rPr>
        <w:t>内容</w:t>
      </w:r>
    </w:p>
    <w:p w14:paraId="4AB012FC">
      <w:pPr>
        <w:widowControl/>
        <w:adjustRightInd w:val="0"/>
        <w:snapToGrid w:val="0"/>
        <w:spacing w:line="360" w:lineRule="auto"/>
        <w:jc w:val="center"/>
        <w:rPr>
          <w:rFonts w:hint="eastAsia" w:ascii="仿宋" w:hAnsi="仿宋" w:eastAsia="仿宋" w:cs="仿宋"/>
          <w:b/>
          <w:bCs/>
          <w:kern w:val="0"/>
          <w:sz w:val="32"/>
          <w:szCs w:val="32"/>
          <w:highlight w:val="none"/>
          <w:shd w:val="clear" w:color="auto" w:fill="auto"/>
          <w:lang w:val="en-US" w:eastAsia="zh-CN"/>
        </w:rPr>
      </w:pPr>
      <w:r>
        <w:rPr>
          <w:rFonts w:hint="eastAsia" w:ascii="仿宋" w:hAnsi="仿宋" w:eastAsia="仿宋" w:cs="仿宋"/>
          <w:b/>
          <w:bCs/>
          <w:kern w:val="0"/>
          <w:sz w:val="32"/>
          <w:szCs w:val="32"/>
          <w:highlight w:val="none"/>
          <w:shd w:val="clear" w:color="auto" w:fill="auto"/>
          <w:lang w:val="en-US" w:eastAsia="zh-CN"/>
        </w:rPr>
        <w:t>2026年防护设备现场检测内容</w:t>
      </w:r>
    </w:p>
    <w:p w14:paraId="318DE443">
      <w:pPr>
        <w:adjustRightInd w:val="0"/>
        <w:snapToGrid w:val="0"/>
        <w:rPr>
          <w:rFonts w:hint="eastAsia" w:ascii="仿宋" w:hAnsi="仿宋" w:eastAsia="仿宋" w:cs="仿宋"/>
          <w:b/>
          <w:bCs/>
          <w:kern w:val="0"/>
          <w:sz w:val="32"/>
          <w:szCs w:val="32"/>
          <w:highlight w:val="none"/>
          <w:shd w:val="clear" w:color="auto" w:fill="auto"/>
          <w:lang w:val="en-US" w:eastAsia="zh-CN"/>
        </w:rPr>
      </w:pPr>
      <w:r>
        <w:rPr>
          <w:rFonts w:hint="eastAsia" w:ascii="仿宋" w:hAnsi="仿宋" w:eastAsia="仿宋" w:cs="仿宋"/>
          <w:b/>
          <w:bCs/>
          <w:kern w:val="0"/>
          <w:sz w:val="32"/>
          <w:szCs w:val="32"/>
          <w:highlight w:val="none"/>
          <w:shd w:val="clear" w:color="auto" w:fill="auto"/>
          <w:lang w:val="en-US" w:eastAsia="zh-CN"/>
        </w:rPr>
        <w:t>1、主体检测：</w:t>
      </w:r>
    </w:p>
    <w:p w14:paraId="7ABACEDA">
      <w:pPr>
        <w:numPr>
          <w:ilvl w:val="0"/>
          <w:numId w:val="0"/>
        </w:numPr>
        <w:rPr>
          <w:rFonts w:hint="default" w:ascii="仿宋" w:hAnsi="仿宋" w:eastAsia="仿宋" w:cs="仿宋"/>
          <w:bCs/>
          <w:sz w:val="32"/>
          <w:szCs w:val="32"/>
          <w:highlight w:val="none"/>
          <w:shd w:val="clear" w:color="auto" w:fill="auto"/>
          <w:lang w:val="en-US" w:eastAsia="zh-CN"/>
        </w:rPr>
      </w:pPr>
      <w:r>
        <w:rPr>
          <w:rFonts w:hint="eastAsia" w:ascii="仿宋" w:hAnsi="仿宋" w:eastAsia="仿宋" w:cs="仿宋"/>
          <w:bCs/>
          <w:sz w:val="32"/>
          <w:szCs w:val="32"/>
          <w:highlight w:val="none"/>
          <w:shd w:val="clear" w:color="auto" w:fill="auto"/>
          <w:lang w:val="en-US" w:eastAsia="zh-CN"/>
        </w:rPr>
        <w:t>防护设备预埋件施工隐蔽工程检测（10个项目），每个项目双扇防护密闭门、连通口双向受力防护密闭门各1樘，单扇防护密闭门、密闭门各2樘，如项目无双扇防护密闭门、连通口双向受力防护密闭门由单扇防护密闭门、密闭门代替。检测内容依据《人民防空防护设备（防护门类）质量检测通用标准（征求意见稿）》。</w:t>
      </w:r>
    </w:p>
    <w:p w14:paraId="11D5207E">
      <w:pPr>
        <w:numPr>
          <w:ilvl w:val="0"/>
          <w:numId w:val="1"/>
        </w:numPr>
        <w:adjustRightInd w:val="0"/>
        <w:snapToGrid w:val="0"/>
        <w:rPr>
          <w:rFonts w:hint="eastAsia" w:ascii="仿宋" w:hAnsi="仿宋" w:eastAsia="仿宋" w:cs="仿宋"/>
          <w:b/>
          <w:sz w:val="32"/>
          <w:szCs w:val="32"/>
          <w:highlight w:val="none"/>
          <w:shd w:val="clear" w:color="auto" w:fill="auto"/>
        </w:rPr>
      </w:pPr>
      <w:r>
        <w:rPr>
          <w:rFonts w:hint="eastAsia" w:ascii="仿宋" w:hAnsi="仿宋" w:eastAsia="仿宋" w:cs="仿宋"/>
          <w:b/>
          <w:bCs/>
          <w:kern w:val="0"/>
          <w:sz w:val="32"/>
          <w:szCs w:val="32"/>
          <w:highlight w:val="none"/>
          <w:shd w:val="clear" w:color="auto" w:fill="auto"/>
          <w:lang w:val="en-US" w:eastAsia="zh-CN"/>
        </w:rPr>
        <w:t>防护门检测</w:t>
      </w:r>
      <w:r>
        <w:rPr>
          <w:rFonts w:hint="eastAsia" w:ascii="仿宋" w:hAnsi="仿宋" w:eastAsia="仿宋" w:cs="仿宋"/>
          <w:b/>
          <w:sz w:val="32"/>
          <w:szCs w:val="32"/>
          <w:highlight w:val="none"/>
          <w:shd w:val="clear" w:color="auto" w:fill="auto"/>
        </w:rPr>
        <w:t>：</w:t>
      </w:r>
    </w:p>
    <w:p w14:paraId="180AB52C">
      <w:pPr>
        <w:numPr>
          <w:ilvl w:val="0"/>
          <w:numId w:val="0"/>
        </w:numPr>
        <w:rPr>
          <w:rFonts w:hint="eastAsia" w:ascii="仿宋" w:hAnsi="仿宋" w:eastAsia="仿宋" w:cs="仿宋"/>
          <w:bCs/>
          <w:sz w:val="32"/>
          <w:szCs w:val="32"/>
          <w:highlight w:val="none"/>
          <w:shd w:val="clear" w:color="auto" w:fill="auto"/>
          <w:lang w:val="en-US" w:eastAsia="zh-CN"/>
        </w:rPr>
      </w:pPr>
      <w:r>
        <w:rPr>
          <w:rFonts w:hint="eastAsia" w:ascii="仿宋" w:hAnsi="仿宋" w:eastAsia="仿宋" w:cs="仿宋"/>
          <w:bCs/>
          <w:sz w:val="32"/>
          <w:szCs w:val="32"/>
          <w:highlight w:val="none"/>
          <w:shd w:val="clear" w:color="auto" w:fill="auto"/>
          <w:lang w:val="en-US" w:eastAsia="zh-CN"/>
        </w:rPr>
        <w:t>防护门100樘（14个项目），每个项目抽检双扇防护密闭门、防爆波活门、封堵板各1樘，其余抽检单扇防护密闭门、密闭门，如项目无双扇防护密闭门、封堵板由单扇防护密闭门、密闭门代替。检测内容依据辽宁省地方标准《人民防空工程质量检测技术规程》DB21/T 3887—2023。</w:t>
      </w:r>
    </w:p>
    <w:p w14:paraId="359ED17F">
      <w:pPr>
        <w:numPr>
          <w:ilvl w:val="0"/>
          <w:numId w:val="2"/>
        </w:numPr>
        <w:rPr>
          <w:rFonts w:hint="eastAsia" w:ascii="仿宋" w:hAnsi="仿宋" w:eastAsia="仿宋" w:cs="仿宋"/>
          <w:b/>
          <w:sz w:val="32"/>
          <w:szCs w:val="32"/>
          <w:highlight w:val="none"/>
          <w:shd w:val="clear" w:color="auto" w:fill="auto"/>
        </w:rPr>
      </w:pPr>
      <w:r>
        <w:rPr>
          <w:rFonts w:hint="eastAsia" w:ascii="仿宋" w:hAnsi="仿宋" w:eastAsia="仿宋" w:cs="仿宋"/>
          <w:b/>
          <w:bCs/>
          <w:kern w:val="0"/>
          <w:sz w:val="32"/>
          <w:szCs w:val="32"/>
          <w:highlight w:val="none"/>
          <w:shd w:val="clear" w:color="auto" w:fill="auto"/>
        </w:rPr>
        <w:t>防化检测</w:t>
      </w:r>
      <w:r>
        <w:rPr>
          <w:rFonts w:hint="eastAsia" w:ascii="仿宋" w:hAnsi="仿宋" w:eastAsia="仿宋" w:cs="仿宋"/>
          <w:b/>
          <w:sz w:val="32"/>
          <w:szCs w:val="32"/>
          <w:highlight w:val="none"/>
          <w:shd w:val="clear" w:color="auto" w:fill="auto"/>
        </w:rPr>
        <w:t>：</w:t>
      </w:r>
    </w:p>
    <w:p w14:paraId="1D0BE4B5">
      <w:pPr>
        <w:numPr>
          <w:ilvl w:val="0"/>
          <w:numId w:val="0"/>
        </w:numPr>
        <w:rPr>
          <w:rFonts w:hint="eastAsia" w:ascii="仿宋" w:hAnsi="仿宋" w:eastAsia="仿宋" w:cs="仿宋"/>
          <w:b/>
          <w:kern w:val="0"/>
          <w:sz w:val="32"/>
          <w:szCs w:val="32"/>
          <w:highlight w:val="none"/>
          <w:shd w:val="clear" w:color="auto" w:fill="auto"/>
        </w:rPr>
      </w:pPr>
      <w:r>
        <w:rPr>
          <w:rFonts w:hint="eastAsia" w:ascii="仿宋" w:hAnsi="仿宋" w:eastAsia="仿宋" w:cs="仿宋"/>
          <w:bCs/>
          <w:sz w:val="32"/>
          <w:szCs w:val="32"/>
          <w:highlight w:val="none"/>
          <w:shd w:val="clear" w:color="auto" w:fill="auto"/>
          <w:lang w:val="en-US" w:eastAsia="zh-CN"/>
        </w:rPr>
        <w:t>进风系统、排风系统各7套（7个项目）。检测内容依据</w:t>
      </w:r>
      <w:r>
        <w:rPr>
          <w:rFonts w:hint="eastAsia" w:ascii="仿宋" w:hAnsi="仿宋" w:eastAsia="仿宋" w:cs="仿宋"/>
          <w:bCs/>
          <w:sz w:val="32"/>
          <w:szCs w:val="32"/>
          <w:highlight w:val="none"/>
          <w:shd w:val="clear" w:color="auto" w:fill="auto"/>
          <w:lang w:eastAsia="zh-CN"/>
        </w:rPr>
        <w:t>辽宁省地方标准《人民防空工程质量检测技术规程》DB21/T 3887—2023。</w:t>
      </w:r>
    </w:p>
    <w:p w14:paraId="06C843F0">
      <w:pPr>
        <w:widowControl/>
        <w:numPr>
          <w:ilvl w:val="0"/>
          <w:numId w:val="0"/>
        </w:numPr>
        <w:adjustRightInd w:val="0"/>
        <w:snapToGrid w:val="0"/>
        <w:spacing w:line="360" w:lineRule="auto"/>
        <w:rPr>
          <w:rFonts w:hint="eastAsia" w:ascii="仿宋" w:hAnsi="仿宋" w:eastAsia="仿宋" w:cs="仿宋"/>
          <w:b/>
          <w:bCs/>
          <w:kern w:val="0"/>
          <w:sz w:val="32"/>
          <w:szCs w:val="32"/>
          <w:highlight w:val="none"/>
          <w:shd w:val="clear" w:color="auto" w:fill="auto"/>
          <w:lang w:val="en-US" w:eastAsia="zh-CN"/>
        </w:rPr>
      </w:pPr>
      <w:r>
        <w:rPr>
          <w:rFonts w:hint="eastAsia" w:ascii="仿宋" w:hAnsi="仿宋" w:eastAsia="仿宋" w:cs="仿宋"/>
          <w:b/>
          <w:bCs/>
          <w:kern w:val="0"/>
          <w:sz w:val="32"/>
          <w:szCs w:val="32"/>
          <w:highlight w:val="none"/>
          <w:shd w:val="clear" w:color="auto" w:fill="auto"/>
          <w:lang w:val="en-US" w:eastAsia="zh-CN"/>
        </w:rPr>
        <w:t>三、项目预算</w:t>
      </w:r>
    </w:p>
    <w:p w14:paraId="2785B962">
      <w:pPr>
        <w:widowControl/>
        <w:numPr>
          <w:ilvl w:val="0"/>
          <w:numId w:val="0"/>
        </w:numPr>
        <w:adjustRightInd w:val="0"/>
        <w:snapToGrid w:val="0"/>
        <w:spacing w:line="360" w:lineRule="auto"/>
        <w:jc w:val="left"/>
        <w:rPr>
          <w:rFonts w:hint="eastAsia" w:ascii="仿宋" w:hAnsi="仿宋" w:eastAsia="仿宋" w:cs="仿宋"/>
          <w:b w:val="0"/>
          <w:bCs w:val="0"/>
          <w:kern w:val="0"/>
          <w:sz w:val="32"/>
          <w:szCs w:val="32"/>
          <w:highlight w:val="none"/>
          <w:shd w:val="clear" w:color="auto" w:fill="auto"/>
          <w:lang w:val="en-US" w:eastAsia="zh-CN"/>
        </w:rPr>
      </w:pPr>
      <w:r>
        <w:rPr>
          <w:rFonts w:hint="eastAsia" w:ascii="仿宋" w:hAnsi="仿宋" w:eastAsia="仿宋" w:cs="仿宋"/>
          <w:b w:val="0"/>
          <w:bCs w:val="0"/>
          <w:kern w:val="0"/>
          <w:sz w:val="32"/>
          <w:szCs w:val="32"/>
          <w:highlight w:val="none"/>
          <w:shd w:val="clear" w:color="auto" w:fill="auto"/>
          <w:lang w:val="en-US" w:eastAsia="zh-CN"/>
        </w:rPr>
        <w:t>预算金额：47,500.00元</w:t>
      </w:r>
    </w:p>
    <w:p w14:paraId="4B261FFA">
      <w:pPr>
        <w:widowControl/>
        <w:numPr>
          <w:ilvl w:val="0"/>
          <w:numId w:val="0"/>
        </w:numPr>
        <w:adjustRightInd w:val="0"/>
        <w:snapToGrid w:val="0"/>
        <w:spacing w:line="360" w:lineRule="auto"/>
        <w:rPr>
          <w:rFonts w:hint="eastAsia" w:ascii="仿宋" w:hAnsi="仿宋" w:eastAsia="仿宋" w:cs="仿宋"/>
          <w:b/>
          <w:bCs/>
          <w:kern w:val="0"/>
          <w:sz w:val="32"/>
          <w:szCs w:val="32"/>
          <w:highlight w:val="none"/>
          <w:shd w:val="clear" w:color="auto" w:fill="auto"/>
          <w:lang w:val="en-US" w:eastAsia="zh-CN"/>
        </w:rPr>
      </w:pPr>
      <w:r>
        <w:rPr>
          <w:rFonts w:hint="eastAsia" w:ascii="仿宋" w:hAnsi="仿宋" w:eastAsia="仿宋" w:cs="仿宋"/>
          <w:b/>
          <w:bCs/>
          <w:kern w:val="0"/>
          <w:sz w:val="32"/>
          <w:szCs w:val="32"/>
          <w:highlight w:val="none"/>
          <w:shd w:val="clear" w:color="auto" w:fill="auto"/>
          <w:lang w:val="en-US" w:eastAsia="zh-CN"/>
        </w:rPr>
        <w:t>四、最高限价</w:t>
      </w:r>
    </w:p>
    <w:p w14:paraId="72A2D5F2">
      <w:pPr>
        <w:widowControl/>
        <w:numPr>
          <w:ilvl w:val="0"/>
          <w:numId w:val="0"/>
        </w:numPr>
        <w:adjustRightInd w:val="0"/>
        <w:snapToGrid w:val="0"/>
        <w:spacing w:line="360" w:lineRule="auto"/>
        <w:ind w:firstLine="640" w:firstLineChars="200"/>
        <w:jc w:val="left"/>
        <w:rPr>
          <w:rFonts w:hint="eastAsia" w:ascii="仿宋" w:hAnsi="仿宋" w:eastAsia="仿宋" w:cs="仿宋"/>
          <w:b w:val="0"/>
          <w:bCs w:val="0"/>
          <w:kern w:val="0"/>
          <w:sz w:val="32"/>
          <w:szCs w:val="32"/>
          <w:highlight w:val="none"/>
          <w:shd w:val="clear" w:color="auto" w:fill="auto"/>
          <w:lang w:val="en-US" w:eastAsia="zh-CN"/>
        </w:rPr>
      </w:pPr>
      <w:r>
        <w:rPr>
          <w:rFonts w:hint="eastAsia" w:ascii="仿宋" w:hAnsi="仿宋" w:eastAsia="仿宋" w:cs="仿宋"/>
          <w:b w:val="0"/>
          <w:bCs w:val="0"/>
          <w:kern w:val="0"/>
          <w:sz w:val="32"/>
          <w:szCs w:val="32"/>
          <w:highlight w:val="none"/>
          <w:shd w:val="clear" w:color="auto" w:fill="auto"/>
          <w:lang w:val="en-US" w:eastAsia="zh-CN"/>
        </w:rPr>
        <w:t>最高限价：47,500.00元</w:t>
      </w:r>
    </w:p>
    <w:p w14:paraId="5E2849C1">
      <w:pPr>
        <w:widowControl/>
        <w:numPr>
          <w:ilvl w:val="0"/>
          <w:numId w:val="0"/>
        </w:numPr>
        <w:adjustRightInd w:val="0"/>
        <w:snapToGrid w:val="0"/>
        <w:spacing w:line="360" w:lineRule="auto"/>
        <w:rPr>
          <w:rFonts w:hint="eastAsia" w:ascii="仿宋" w:hAnsi="仿宋" w:eastAsia="仿宋" w:cs="仿宋"/>
          <w:b/>
          <w:bCs/>
          <w:kern w:val="0"/>
          <w:sz w:val="32"/>
          <w:szCs w:val="32"/>
          <w:highlight w:val="none"/>
          <w:shd w:val="clear" w:color="auto" w:fill="auto"/>
          <w:lang w:val="en-US" w:eastAsia="zh-CN"/>
        </w:rPr>
      </w:pPr>
      <w:r>
        <w:rPr>
          <w:rFonts w:hint="eastAsia" w:ascii="仿宋" w:hAnsi="仿宋" w:eastAsia="仿宋" w:cs="仿宋"/>
          <w:b/>
          <w:bCs/>
          <w:kern w:val="0"/>
          <w:sz w:val="32"/>
          <w:szCs w:val="32"/>
          <w:highlight w:val="none"/>
          <w:shd w:val="clear" w:color="auto" w:fill="auto"/>
          <w:lang w:val="en-US" w:eastAsia="zh-CN"/>
        </w:rPr>
        <w:t>五、文件提交</w:t>
      </w:r>
    </w:p>
    <w:p w14:paraId="619A0539">
      <w:pPr>
        <w:widowControl/>
        <w:numPr>
          <w:ilvl w:val="0"/>
          <w:numId w:val="0"/>
        </w:numPr>
        <w:adjustRightInd w:val="0"/>
        <w:snapToGrid w:val="0"/>
        <w:spacing w:line="360" w:lineRule="auto"/>
        <w:ind w:firstLine="640" w:firstLineChars="200"/>
        <w:jc w:val="left"/>
        <w:rPr>
          <w:rFonts w:hint="eastAsia" w:ascii="仿宋" w:hAnsi="仿宋" w:eastAsia="仿宋" w:cs="仿宋"/>
          <w:b w:val="0"/>
          <w:bCs w:val="0"/>
          <w:kern w:val="0"/>
          <w:sz w:val="32"/>
          <w:szCs w:val="32"/>
          <w:highlight w:val="none"/>
          <w:shd w:val="clear" w:color="auto" w:fill="auto"/>
          <w:lang w:val="en-US" w:eastAsia="zh-CN"/>
        </w:rPr>
      </w:pPr>
      <w:r>
        <w:rPr>
          <w:rFonts w:hint="eastAsia" w:ascii="仿宋" w:hAnsi="仿宋" w:eastAsia="仿宋" w:cs="仿宋"/>
          <w:b w:val="0"/>
          <w:bCs w:val="0"/>
          <w:kern w:val="0"/>
          <w:sz w:val="32"/>
          <w:szCs w:val="32"/>
          <w:highlight w:val="none"/>
          <w:shd w:val="clear" w:color="auto" w:fill="auto"/>
          <w:lang w:val="en-US" w:eastAsia="zh-CN"/>
        </w:rPr>
        <w:t>截止时间：2026年4月16日9点30分（北京时间）</w:t>
      </w:r>
    </w:p>
    <w:p w14:paraId="1220E6DA">
      <w:pPr>
        <w:widowControl/>
        <w:numPr>
          <w:ilvl w:val="0"/>
          <w:numId w:val="0"/>
        </w:numPr>
        <w:adjustRightInd w:val="0"/>
        <w:snapToGrid w:val="0"/>
        <w:spacing w:line="360" w:lineRule="auto"/>
        <w:ind w:firstLine="640" w:firstLineChars="200"/>
        <w:jc w:val="left"/>
        <w:rPr>
          <w:rFonts w:hint="default" w:ascii="仿宋" w:hAnsi="仿宋" w:eastAsia="仿宋" w:cs="仿宋"/>
          <w:b/>
          <w:bCs/>
          <w:kern w:val="0"/>
          <w:sz w:val="32"/>
          <w:szCs w:val="32"/>
          <w:highlight w:val="none"/>
          <w:shd w:val="clear" w:color="auto" w:fill="auto"/>
          <w:lang w:val="en-US" w:eastAsia="zh-CN"/>
        </w:rPr>
      </w:pPr>
      <w:r>
        <w:rPr>
          <w:rFonts w:hint="eastAsia" w:ascii="仿宋" w:hAnsi="仿宋" w:eastAsia="仿宋" w:cs="仿宋"/>
          <w:b w:val="0"/>
          <w:bCs w:val="0"/>
          <w:kern w:val="0"/>
          <w:sz w:val="32"/>
          <w:szCs w:val="32"/>
          <w:highlight w:val="none"/>
          <w:shd w:val="clear" w:color="auto" w:fill="auto"/>
          <w:lang w:val="en-US" w:eastAsia="zh-CN"/>
        </w:rPr>
        <w:t>地点：沈阳市人防工程质量安全监督站13楼会议室</w:t>
      </w:r>
    </w:p>
    <w:p w14:paraId="544DBFF4">
      <w:pPr>
        <w:widowControl/>
        <w:numPr>
          <w:ilvl w:val="0"/>
          <w:numId w:val="0"/>
        </w:numPr>
        <w:adjustRightInd w:val="0"/>
        <w:snapToGrid w:val="0"/>
        <w:spacing w:line="360" w:lineRule="auto"/>
        <w:rPr>
          <w:rFonts w:hint="eastAsia" w:ascii="仿宋" w:hAnsi="仿宋" w:eastAsia="仿宋" w:cs="仿宋"/>
          <w:b/>
          <w:bCs/>
          <w:kern w:val="0"/>
          <w:sz w:val="32"/>
          <w:szCs w:val="32"/>
          <w:highlight w:val="none"/>
          <w:shd w:val="clear" w:color="auto" w:fill="auto"/>
          <w:lang w:val="en-US" w:eastAsia="zh-CN"/>
        </w:rPr>
      </w:pPr>
      <w:r>
        <w:rPr>
          <w:rFonts w:hint="eastAsia" w:ascii="仿宋" w:hAnsi="仿宋" w:eastAsia="仿宋" w:cs="仿宋"/>
          <w:b/>
          <w:bCs/>
          <w:kern w:val="0"/>
          <w:sz w:val="32"/>
          <w:szCs w:val="32"/>
          <w:highlight w:val="none"/>
          <w:shd w:val="clear" w:color="auto" w:fill="auto"/>
          <w:lang w:eastAsia="zh-CN"/>
        </w:rPr>
        <w:t>六</w:t>
      </w:r>
      <w:r>
        <w:rPr>
          <w:rFonts w:hint="eastAsia" w:ascii="仿宋" w:hAnsi="仿宋" w:eastAsia="仿宋" w:cs="仿宋"/>
          <w:b/>
          <w:bCs/>
          <w:kern w:val="0"/>
          <w:sz w:val="32"/>
          <w:szCs w:val="32"/>
          <w:highlight w:val="none"/>
          <w:shd w:val="clear" w:color="auto" w:fill="auto"/>
        </w:rPr>
        <w:t>、</w:t>
      </w:r>
      <w:r>
        <w:rPr>
          <w:rFonts w:hint="eastAsia" w:ascii="仿宋" w:hAnsi="仿宋" w:eastAsia="仿宋" w:cs="仿宋"/>
          <w:b/>
          <w:bCs/>
          <w:kern w:val="0"/>
          <w:sz w:val="32"/>
          <w:szCs w:val="32"/>
          <w:highlight w:val="none"/>
          <w:shd w:val="clear" w:color="auto" w:fill="auto"/>
          <w:lang w:val="en-US" w:eastAsia="zh-CN"/>
        </w:rPr>
        <w:t>合同履行期限：</w:t>
      </w:r>
    </w:p>
    <w:p w14:paraId="1D21D986">
      <w:pPr>
        <w:widowControl/>
        <w:numPr>
          <w:ilvl w:val="0"/>
          <w:numId w:val="0"/>
        </w:numPr>
        <w:adjustRightInd w:val="0"/>
        <w:snapToGrid w:val="0"/>
        <w:spacing w:line="360" w:lineRule="auto"/>
        <w:ind w:firstLine="640" w:firstLineChars="200"/>
        <w:rPr>
          <w:rFonts w:hint="eastAsia" w:ascii="仿宋" w:hAnsi="仿宋" w:eastAsia="仿宋" w:cs="仿宋"/>
          <w:b/>
          <w:bCs/>
          <w:kern w:val="0"/>
          <w:sz w:val="32"/>
          <w:szCs w:val="32"/>
          <w:highlight w:val="none"/>
          <w:shd w:val="clear" w:color="auto" w:fill="auto"/>
          <w:lang w:val="en-US" w:eastAsia="zh-CN"/>
        </w:rPr>
      </w:pPr>
      <w:r>
        <w:rPr>
          <w:rFonts w:hint="eastAsia" w:ascii="仿宋" w:hAnsi="仿宋" w:eastAsia="仿宋" w:cs="仿宋"/>
          <w:b w:val="0"/>
          <w:bCs w:val="0"/>
          <w:kern w:val="0"/>
          <w:sz w:val="32"/>
          <w:szCs w:val="32"/>
          <w:highlight w:val="none"/>
          <w:shd w:val="clear" w:color="auto" w:fill="auto"/>
          <w:lang w:val="en-US" w:eastAsia="zh-CN"/>
        </w:rPr>
        <w:t>6月底前完成全部检测内容，如存在复检，11月底前完成复检内容。</w:t>
      </w:r>
    </w:p>
    <w:p w14:paraId="726DE0C6">
      <w:pPr>
        <w:widowControl/>
        <w:numPr>
          <w:ilvl w:val="0"/>
          <w:numId w:val="0"/>
        </w:numPr>
        <w:adjustRightInd w:val="0"/>
        <w:snapToGrid w:val="0"/>
        <w:spacing w:line="360" w:lineRule="auto"/>
        <w:rPr>
          <w:rFonts w:hint="eastAsia" w:ascii="仿宋" w:hAnsi="仿宋" w:eastAsia="仿宋" w:cs="仿宋"/>
          <w:b/>
          <w:bCs/>
          <w:kern w:val="0"/>
          <w:sz w:val="32"/>
          <w:szCs w:val="32"/>
          <w:highlight w:val="none"/>
          <w:shd w:val="clear" w:color="auto" w:fill="auto"/>
          <w:lang w:eastAsia="zh-CN"/>
        </w:rPr>
      </w:pPr>
      <w:r>
        <w:rPr>
          <w:rFonts w:hint="eastAsia" w:ascii="仿宋" w:hAnsi="仿宋" w:eastAsia="仿宋" w:cs="仿宋"/>
          <w:b/>
          <w:bCs/>
          <w:kern w:val="0"/>
          <w:sz w:val="32"/>
          <w:szCs w:val="32"/>
          <w:highlight w:val="none"/>
          <w:shd w:val="clear" w:color="auto" w:fill="auto"/>
          <w:lang w:val="en-US" w:eastAsia="zh-CN"/>
        </w:rPr>
        <w:t>七、成果文件</w:t>
      </w:r>
      <w:r>
        <w:rPr>
          <w:rFonts w:hint="eastAsia" w:ascii="仿宋" w:hAnsi="仿宋" w:eastAsia="仿宋" w:cs="仿宋"/>
          <w:b/>
          <w:bCs/>
          <w:kern w:val="0"/>
          <w:sz w:val="32"/>
          <w:szCs w:val="32"/>
          <w:highlight w:val="none"/>
          <w:shd w:val="clear" w:color="auto" w:fill="auto"/>
          <w:lang w:eastAsia="zh-CN"/>
        </w:rPr>
        <w:t>：</w:t>
      </w:r>
    </w:p>
    <w:p w14:paraId="1F084111">
      <w:pPr>
        <w:widowControl/>
        <w:numPr>
          <w:ilvl w:val="0"/>
          <w:numId w:val="0"/>
        </w:numPr>
        <w:adjustRightInd w:val="0"/>
        <w:snapToGrid w:val="0"/>
        <w:spacing w:line="360" w:lineRule="auto"/>
        <w:ind w:firstLine="640" w:firstLineChars="200"/>
        <w:rPr>
          <w:rFonts w:hint="eastAsia" w:ascii="仿宋" w:hAnsi="仿宋" w:eastAsia="仿宋" w:cs="仿宋"/>
          <w:b w:val="0"/>
          <w:bCs w:val="0"/>
          <w:kern w:val="0"/>
          <w:sz w:val="32"/>
          <w:szCs w:val="32"/>
          <w:highlight w:val="none"/>
          <w:shd w:val="clear" w:color="auto" w:fill="auto"/>
          <w:lang w:val="en-US" w:eastAsia="zh-CN"/>
        </w:rPr>
      </w:pPr>
      <w:r>
        <w:rPr>
          <w:rFonts w:hint="eastAsia" w:ascii="仿宋" w:hAnsi="仿宋" w:eastAsia="仿宋" w:cs="仿宋"/>
          <w:b w:val="0"/>
          <w:bCs w:val="0"/>
          <w:kern w:val="0"/>
          <w:sz w:val="32"/>
          <w:szCs w:val="32"/>
          <w:highlight w:val="none"/>
          <w:shd w:val="clear" w:color="auto" w:fill="auto"/>
          <w:lang w:val="en-US" w:eastAsia="zh-CN"/>
        </w:rPr>
        <w:t>项目检测完，需提供检测报告和检测的影像资料。</w:t>
      </w:r>
    </w:p>
    <w:p w14:paraId="2B6809AE">
      <w:pPr>
        <w:widowControl/>
        <w:numPr>
          <w:ilvl w:val="0"/>
          <w:numId w:val="0"/>
        </w:numPr>
        <w:adjustRightInd w:val="0"/>
        <w:snapToGrid w:val="0"/>
        <w:spacing w:line="360" w:lineRule="auto"/>
        <w:rPr>
          <w:rFonts w:hint="eastAsia" w:ascii="仿宋" w:hAnsi="仿宋" w:eastAsia="仿宋" w:cs="仿宋"/>
          <w:b/>
          <w:bCs/>
          <w:kern w:val="0"/>
          <w:sz w:val="32"/>
          <w:szCs w:val="32"/>
          <w:highlight w:val="none"/>
          <w:shd w:val="clear" w:color="auto" w:fill="auto"/>
          <w:lang w:val="en-US" w:eastAsia="zh-CN"/>
        </w:rPr>
      </w:pPr>
      <w:r>
        <w:rPr>
          <w:rFonts w:hint="eastAsia" w:ascii="仿宋" w:hAnsi="仿宋" w:eastAsia="仿宋" w:cs="仿宋"/>
          <w:b/>
          <w:bCs/>
          <w:kern w:val="0"/>
          <w:sz w:val="32"/>
          <w:szCs w:val="32"/>
          <w:highlight w:val="none"/>
          <w:shd w:val="clear" w:color="auto" w:fill="auto"/>
          <w:lang w:val="en-US" w:eastAsia="zh-CN"/>
        </w:rPr>
        <w:t>八、付款方式及条件:</w:t>
      </w:r>
    </w:p>
    <w:p w14:paraId="12FBA2A8">
      <w:pPr>
        <w:widowControl/>
        <w:numPr>
          <w:ilvl w:val="0"/>
          <w:numId w:val="0"/>
        </w:numPr>
        <w:adjustRightInd w:val="0"/>
        <w:snapToGrid w:val="0"/>
        <w:spacing w:line="360" w:lineRule="auto"/>
        <w:ind w:firstLine="640" w:firstLineChars="200"/>
        <w:rPr>
          <w:rFonts w:hint="eastAsia" w:ascii="仿宋" w:hAnsi="仿宋" w:eastAsia="仿宋" w:cs="仿宋"/>
          <w:b w:val="0"/>
          <w:bCs w:val="0"/>
          <w:kern w:val="0"/>
          <w:sz w:val="32"/>
          <w:szCs w:val="32"/>
          <w:highlight w:val="none"/>
          <w:shd w:val="clear" w:color="auto" w:fill="auto"/>
          <w:lang w:val="en-US" w:eastAsia="zh-CN"/>
        </w:rPr>
      </w:pPr>
      <w:r>
        <w:rPr>
          <w:rFonts w:hint="eastAsia" w:ascii="仿宋" w:hAnsi="仿宋" w:eastAsia="仿宋" w:cs="仿宋"/>
          <w:b w:val="0"/>
          <w:bCs w:val="0"/>
          <w:kern w:val="0"/>
          <w:sz w:val="32"/>
          <w:szCs w:val="32"/>
          <w:highlight w:val="none"/>
          <w:shd w:val="clear" w:color="auto" w:fill="auto"/>
          <w:lang w:val="en-US" w:eastAsia="zh-CN"/>
        </w:rPr>
        <w:t>出具检测报告后1个月内一次性付款。</w:t>
      </w:r>
    </w:p>
    <w:p w14:paraId="6702C6C4">
      <w:pPr>
        <w:widowControl/>
        <w:numPr>
          <w:ilvl w:val="0"/>
          <w:numId w:val="0"/>
        </w:numPr>
        <w:adjustRightInd w:val="0"/>
        <w:snapToGrid w:val="0"/>
        <w:spacing w:line="360" w:lineRule="auto"/>
        <w:rPr>
          <w:rFonts w:hint="eastAsia" w:ascii="仿宋" w:hAnsi="仿宋" w:eastAsia="仿宋" w:cs="仿宋"/>
          <w:b w:val="0"/>
          <w:bCs w:val="0"/>
          <w:kern w:val="0"/>
          <w:sz w:val="32"/>
          <w:szCs w:val="32"/>
          <w:highlight w:val="none"/>
          <w:shd w:val="clear" w:color="auto" w:fill="auto"/>
          <w:lang w:val="en-US" w:eastAsia="zh-CN"/>
        </w:rPr>
      </w:pPr>
    </w:p>
    <w:p w14:paraId="4192CD82">
      <w:pPr>
        <w:widowControl/>
        <w:numPr>
          <w:ilvl w:val="0"/>
          <w:numId w:val="0"/>
        </w:numPr>
        <w:adjustRightInd w:val="0"/>
        <w:snapToGrid w:val="0"/>
        <w:spacing w:line="360" w:lineRule="auto"/>
        <w:rPr>
          <w:rFonts w:hint="eastAsia" w:ascii="仿宋" w:hAnsi="仿宋" w:eastAsia="仿宋" w:cs="仿宋"/>
          <w:b w:val="0"/>
          <w:bCs w:val="0"/>
          <w:kern w:val="0"/>
          <w:sz w:val="32"/>
          <w:szCs w:val="32"/>
          <w:highlight w:val="none"/>
          <w:shd w:val="clear" w:color="auto" w:fill="auto"/>
          <w:lang w:val="en-US" w:eastAsia="zh-CN"/>
        </w:rPr>
      </w:pPr>
    </w:p>
    <w:p w14:paraId="4466E929">
      <w:pPr>
        <w:widowControl/>
        <w:numPr>
          <w:ilvl w:val="0"/>
          <w:numId w:val="0"/>
        </w:numPr>
        <w:adjustRightInd w:val="0"/>
        <w:snapToGrid w:val="0"/>
        <w:spacing w:line="360" w:lineRule="auto"/>
        <w:rPr>
          <w:rFonts w:hint="eastAsia" w:ascii="仿宋" w:hAnsi="仿宋" w:eastAsia="仿宋" w:cs="仿宋"/>
          <w:b w:val="0"/>
          <w:bCs w:val="0"/>
          <w:kern w:val="0"/>
          <w:sz w:val="32"/>
          <w:szCs w:val="32"/>
          <w:highlight w:val="none"/>
          <w:shd w:val="clear" w:color="auto" w:fill="auto"/>
          <w:lang w:val="en-US" w:eastAsia="zh-CN"/>
        </w:rPr>
      </w:pPr>
      <w:r>
        <w:rPr>
          <w:rFonts w:hint="eastAsia" w:ascii="仿宋" w:hAnsi="仿宋" w:eastAsia="仿宋" w:cs="仿宋"/>
          <w:b w:val="0"/>
          <w:bCs w:val="0"/>
          <w:kern w:val="0"/>
          <w:sz w:val="32"/>
          <w:szCs w:val="32"/>
          <w:highlight w:val="none"/>
          <w:shd w:val="clear" w:color="auto" w:fill="auto"/>
          <w:lang w:val="en-US" w:eastAsia="zh-CN"/>
        </w:rPr>
        <w:t xml:space="preserve">                     沈阳市人防工程质量安全监督站</w:t>
      </w:r>
    </w:p>
    <w:p w14:paraId="1AC6CBE9">
      <w:pPr>
        <w:widowControl/>
        <w:numPr>
          <w:ilvl w:val="0"/>
          <w:numId w:val="0"/>
        </w:numPr>
        <w:adjustRightInd w:val="0"/>
        <w:snapToGrid w:val="0"/>
        <w:spacing w:line="360" w:lineRule="auto"/>
        <w:rPr>
          <w:rFonts w:hint="eastAsia" w:ascii="仿宋" w:hAnsi="仿宋" w:eastAsia="仿宋" w:cs="仿宋"/>
          <w:b w:val="0"/>
          <w:bCs w:val="0"/>
          <w:kern w:val="0"/>
          <w:sz w:val="32"/>
          <w:szCs w:val="32"/>
          <w:highlight w:val="none"/>
          <w:shd w:val="clear" w:color="auto" w:fill="auto"/>
          <w:lang w:val="en-US" w:eastAsia="zh-CN"/>
        </w:rPr>
      </w:pPr>
      <w:r>
        <w:rPr>
          <w:rFonts w:hint="eastAsia" w:ascii="仿宋" w:hAnsi="仿宋" w:eastAsia="仿宋" w:cs="仿宋"/>
          <w:b w:val="0"/>
          <w:bCs w:val="0"/>
          <w:kern w:val="0"/>
          <w:sz w:val="32"/>
          <w:szCs w:val="32"/>
          <w:highlight w:val="none"/>
          <w:shd w:val="clear" w:color="auto" w:fill="auto"/>
          <w:lang w:val="en-US" w:eastAsia="zh-CN"/>
        </w:rPr>
        <w:t xml:space="preserve">                           2026年4月13</w:t>
      </w:r>
      <w:bookmarkStart w:id="0" w:name="_GoBack"/>
      <w:bookmarkEnd w:id="0"/>
      <w:r>
        <w:rPr>
          <w:rFonts w:hint="eastAsia" w:ascii="仿宋" w:hAnsi="仿宋" w:eastAsia="仿宋" w:cs="仿宋"/>
          <w:b w:val="0"/>
          <w:bCs w:val="0"/>
          <w:kern w:val="0"/>
          <w:sz w:val="32"/>
          <w:szCs w:val="32"/>
          <w:highlight w:val="none"/>
          <w:shd w:val="clear" w:color="auto" w:fill="auto"/>
          <w:lang w:val="en-US" w:eastAsia="zh-CN"/>
        </w:rPr>
        <w:t>日</w:t>
      </w:r>
    </w:p>
    <w:sectPr>
      <w:pgSz w:w="11906" w:h="16838"/>
      <w:pgMar w:top="1440"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AA08E"/>
    <w:multiLevelType w:val="singleLevel"/>
    <w:tmpl w:val="808AA08E"/>
    <w:lvl w:ilvl="0" w:tentative="0">
      <w:start w:val="3"/>
      <w:numFmt w:val="decimal"/>
      <w:suff w:val="nothing"/>
      <w:lvlText w:val="%1、"/>
      <w:lvlJc w:val="left"/>
    </w:lvl>
  </w:abstractNum>
  <w:abstractNum w:abstractNumId="1">
    <w:nsid w:val="7A6E5DEF"/>
    <w:multiLevelType w:val="singleLevel"/>
    <w:tmpl w:val="7A6E5DEF"/>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MjNlYmRjYzU0YjMyN2IzNzc4ZDM4M2Y3ODI5ZDYifQ=="/>
  </w:docVars>
  <w:rsids>
    <w:rsidRoot w:val="3340482E"/>
    <w:rsid w:val="00BB373E"/>
    <w:rsid w:val="02247ACE"/>
    <w:rsid w:val="03074550"/>
    <w:rsid w:val="05D67331"/>
    <w:rsid w:val="07751528"/>
    <w:rsid w:val="0B1604BF"/>
    <w:rsid w:val="0F2F48A6"/>
    <w:rsid w:val="113B1FE7"/>
    <w:rsid w:val="13174AE5"/>
    <w:rsid w:val="172F172B"/>
    <w:rsid w:val="17390FE5"/>
    <w:rsid w:val="18604381"/>
    <w:rsid w:val="220679AA"/>
    <w:rsid w:val="23FA7503"/>
    <w:rsid w:val="25BF1826"/>
    <w:rsid w:val="2A18277E"/>
    <w:rsid w:val="2C5B2D1E"/>
    <w:rsid w:val="2C950AFD"/>
    <w:rsid w:val="2CF17C78"/>
    <w:rsid w:val="3340482E"/>
    <w:rsid w:val="3409299C"/>
    <w:rsid w:val="3542559A"/>
    <w:rsid w:val="3CB45256"/>
    <w:rsid w:val="425D323B"/>
    <w:rsid w:val="4C4B420A"/>
    <w:rsid w:val="4E4E21A1"/>
    <w:rsid w:val="4EC578E2"/>
    <w:rsid w:val="52767AE6"/>
    <w:rsid w:val="546A6257"/>
    <w:rsid w:val="56212C1A"/>
    <w:rsid w:val="57BC7494"/>
    <w:rsid w:val="5CFB764B"/>
    <w:rsid w:val="5EA80C86"/>
    <w:rsid w:val="685665A2"/>
    <w:rsid w:val="6BB838E4"/>
    <w:rsid w:val="6C7D75BA"/>
    <w:rsid w:val="6E220737"/>
    <w:rsid w:val="732E2388"/>
    <w:rsid w:val="73BF1D36"/>
    <w:rsid w:val="753E6DFE"/>
    <w:rsid w:val="7F7D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703</Words>
  <Characters>767</Characters>
  <Lines>0</Lines>
  <Paragraphs>0</Paragraphs>
  <TotalTime>28</TotalTime>
  <ScaleCrop>false</ScaleCrop>
  <LinksUpToDate>false</LinksUpToDate>
  <CharactersWithSpaces>824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2023-02-27T01:32:00Z</dcterms:created>
  <dc:creator>Administrator</dc:creator>
  <cp:lastModifiedBy>Administrator</cp:lastModifiedBy>
  <cp:lastPrinted>2025-03-24T05:20:00Z</cp:lastPrinted>
  <dcterms:modified xsi:type="dcterms:W3CDTF">2026-04-09T01:46:15Z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B10889B6C8574BA1A114597DEF3C01F2</vt:lpwstr>
  </property>
  <property fmtid="{D5CDD505-2E9C-101B-9397-08002B2CF9AE}" pid="4" name="KSOTemplateDocerSaveRecord">
    <vt:lpwstr>eyJoZGlkIjoiMDI3OThhMGQzYzc3YjNiM2ZjMDQ0NDA1M2I3N2JhNDUifQ==</vt:lpwstr>
  </property>
</Properties>
</file>